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D45EC4" w:rsidP="00093617">
      <w:pPr>
        <w:pStyle w:val="Header"/>
        <w:rPr>
          <w:rFonts w:ascii="Tahoma" w:hAnsi="Tahoma" w:cs="Tahoma"/>
          <w:sz w:val="32"/>
          <w:szCs w:val="32"/>
        </w:rPr>
      </w:pPr>
      <w:r w:rsidRPr="00D45EC4">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DC" ShapeID="_x0000_s1031" DrawAspect="Content" ObjectID="_1546931642" r:id="rId9"/>
        </w:pict>
      </w:r>
      <w:r w:rsidRPr="00D45EC4">
        <w:rPr>
          <w:noProof/>
          <w:lang w:eastAsia="en-GB"/>
        </w:rPr>
        <w:pict>
          <v:shape id="_x0000_s1026" type="#_x0000_t75" style="position:absolute;margin-left:428.25pt;margin-top:-3.25pt;width:96.65pt;height:135.8pt;z-index:251657728" wrapcoords="-273 0 -273 21405 21600 21405 21600 0 -273 0">
            <v:imagedata r:id="rId8" o:title=""/>
            <w10:wrap type="tight"/>
          </v:shape>
          <o:OLEObject Type="Embed" ProgID="AcroExch.Document.DC" ShapeID="_x0000_s1026" DrawAspect="Content" ObjectID="_1546931643" r:id="rId10"/>
        </w:pict>
      </w:r>
    </w:p>
    <w:p w:rsidR="0074078D" w:rsidRPr="0097037F" w:rsidRDefault="00093617" w:rsidP="008062C5">
      <w:pPr>
        <w:pStyle w:val="Header"/>
        <w:jc w:val="center"/>
        <w:rPr>
          <w:rFonts w:ascii="Comic Sans MS" w:hAnsi="Comic Sans MS" w:cs="Tahoma"/>
          <w:sz w:val="28"/>
          <w:szCs w:val="28"/>
        </w:rPr>
      </w:pPr>
      <w:r w:rsidRPr="0097037F">
        <w:rPr>
          <w:rFonts w:ascii="Comic Sans MS" w:hAnsi="Comic Sans MS" w:cs="Tahoma"/>
          <w:sz w:val="28"/>
          <w:szCs w:val="28"/>
        </w:rPr>
        <w:t>Abe</w:t>
      </w:r>
      <w:r w:rsidR="008062C5" w:rsidRPr="0097037F">
        <w:rPr>
          <w:rFonts w:ascii="Comic Sans MS" w:hAnsi="Comic Sans MS" w:cs="Tahoma"/>
          <w:sz w:val="28"/>
          <w:szCs w:val="28"/>
        </w:rPr>
        <w:t xml:space="preserve">rford Church of England Primary </w:t>
      </w:r>
      <w:r w:rsidRPr="0097037F">
        <w:rPr>
          <w:rFonts w:ascii="Comic Sans MS" w:hAnsi="Comic Sans MS" w:cs="Tahoma"/>
          <w:sz w:val="28"/>
          <w:szCs w:val="28"/>
        </w:rPr>
        <w:t>School</w:t>
      </w:r>
    </w:p>
    <w:p w:rsidR="00093617" w:rsidRPr="0097037F" w:rsidRDefault="00093617" w:rsidP="00093617">
      <w:pPr>
        <w:pStyle w:val="Header"/>
        <w:ind w:left="2694" w:hanging="2694"/>
        <w:jc w:val="center"/>
        <w:rPr>
          <w:rFonts w:ascii="Comic Sans MS" w:hAnsi="Comic Sans MS" w:cs="Tahoma"/>
        </w:rPr>
      </w:pPr>
      <w:r w:rsidRPr="0097037F">
        <w:rPr>
          <w:rFonts w:ascii="Comic Sans MS" w:hAnsi="Comic Sans MS" w:cs="Tahoma"/>
        </w:rPr>
        <w:t>School Lane, Aberford, Leeds, LS25 3BU</w:t>
      </w:r>
    </w:p>
    <w:p w:rsidR="008062C5" w:rsidRPr="0097037F" w:rsidRDefault="00093617" w:rsidP="008062C5">
      <w:pPr>
        <w:pStyle w:val="Header"/>
        <w:jc w:val="center"/>
        <w:rPr>
          <w:rFonts w:ascii="Comic Sans MS" w:hAnsi="Comic Sans MS" w:cs="Tahoma"/>
        </w:rPr>
      </w:pPr>
      <w:r w:rsidRPr="0097037F">
        <w:rPr>
          <w:rFonts w:ascii="Comic Sans MS" w:hAnsi="Comic Sans MS" w:cs="Tahoma"/>
        </w:rPr>
        <w:t xml:space="preserve">Tel: 0113 281 3302   </w:t>
      </w:r>
    </w:p>
    <w:p w:rsidR="008062C5" w:rsidRPr="0097037F" w:rsidRDefault="00732CE6" w:rsidP="008062C5">
      <w:pPr>
        <w:pStyle w:val="Header"/>
        <w:jc w:val="center"/>
        <w:rPr>
          <w:rFonts w:ascii="Comic Sans MS" w:hAnsi="Comic Sans MS" w:cs="Tahoma"/>
        </w:rPr>
      </w:pPr>
      <w:r w:rsidRPr="0097037F">
        <w:rPr>
          <w:rFonts w:ascii="Comic Sans MS" w:hAnsi="Comic Sans MS" w:cs="Tahoma"/>
        </w:rPr>
        <w:t>Website: www.a</w:t>
      </w:r>
      <w:r w:rsidR="00093617" w:rsidRPr="0097037F">
        <w:rPr>
          <w:rFonts w:ascii="Comic Sans MS" w:hAnsi="Comic Sans MS" w:cs="Tahoma"/>
        </w:rPr>
        <w:t>berford</w:t>
      </w:r>
      <w:r w:rsidR="00530615" w:rsidRPr="0097037F">
        <w:rPr>
          <w:rFonts w:ascii="Comic Sans MS" w:hAnsi="Comic Sans MS" w:cs="Tahoma"/>
        </w:rPr>
        <w:t>primaryschool.co.uk</w:t>
      </w:r>
      <w:r w:rsidR="00093617" w:rsidRPr="0097037F">
        <w:rPr>
          <w:rFonts w:ascii="Comic Sans MS" w:hAnsi="Comic Sans MS" w:cs="Tahoma"/>
        </w:rPr>
        <w:t xml:space="preserve"> </w:t>
      </w:r>
    </w:p>
    <w:p w:rsidR="00093617" w:rsidRPr="0097037F" w:rsidRDefault="00093617" w:rsidP="002B6E94">
      <w:pPr>
        <w:pStyle w:val="Header"/>
        <w:jc w:val="center"/>
        <w:rPr>
          <w:rFonts w:ascii="Comic Sans MS" w:hAnsi="Comic Sans MS" w:cs="Tahoma"/>
        </w:rPr>
      </w:pPr>
      <w:proofErr w:type="spellStart"/>
      <w:r w:rsidRPr="0097037F">
        <w:rPr>
          <w:rFonts w:ascii="Comic Sans MS" w:hAnsi="Comic Sans MS" w:cs="Tahoma"/>
        </w:rPr>
        <w:t>Headteacher</w:t>
      </w:r>
      <w:proofErr w:type="spellEnd"/>
      <w:r w:rsidRPr="0097037F">
        <w:rPr>
          <w:rFonts w:ascii="Comic Sans MS" w:hAnsi="Comic Sans MS" w:cs="Tahoma"/>
        </w:rPr>
        <w:t xml:space="preserve"> – </w:t>
      </w:r>
      <w:proofErr w:type="spellStart"/>
      <w:r w:rsidRPr="0097037F">
        <w:rPr>
          <w:rFonts w:ascii="Comic Sans MS" w:hAnsi="Comic Sans MS" w:cs="Tahoma"/>
        </w:rPr>
        <w:t>Philippa</w:t>
      </w:r>
      <w:proofErr w:type="spellEnd"/>
      <w:r w:rsidRPr="0097037F">
        <w:rPr>
          <w:rFonts w:ascii="Comic Sans MS" w:hAnsi="Comic Sans MS" w:cs="Tahoma"/>
        </w:rPr>
        <w:t xml:space="preserve"> </w:t>
      </w:r>
      <w:proofErr w:type="spellStart"/>
      <w:r w:rsidRPr="0097037F">
        <w:rPr>
          <w:rFonts w:ascii="Comic Sans MS" w:hAnsi="Comic Sans MS" w:cs="Tahoma"/>
        </w:rPr>
        <w:t>Boulding</w:t>
      </w:r>
      <w:proofErr w:type="spellEnd"/>
    </w:p>
    <w:p w:rsidR="008D2371" w:rsidRPr="0097037F" w:rsidRDefault="008D2371" w:rsidP="00355BC4">
      <w:pPr>
        <w:spacing w:after="0" w:line="240" w:lineRule="auto"/>
        <w:ind w:left="-540" w:right="-694"/>
        <w:jc w:val="both"/>
        <w:rPr>
          <w:rFonts w:ascii="Comic Sans MS" w:hAnsi="Comic Sans MS" w:cs="Tahoma"/>
          <w:sz w:val="18"/>
          <w:szCs w:val="18"/>
        </w:rPr>
      </w:pPr>
    </w:p>
    <w:p w:rsidR="00555443" w:rsidRDefault="00555443" w:rsidP="00355BC4">
      <w:pPr>
        <w:spacing w:after="0" w:line="240" w:lineRule="auto"/>
        <w:ind w:left="-539" w:right="-692"/>
        <w:jc w:val="center"/>
        <w:rPr>
          <w:rFonts w:ascii="Comic Sans MS" w:hAnsi="Comic Sans MS" w:cs="Tahoma"/>
          <w:sz w:val="20"/>
          <w:szCs w:val="20"/>
        </w:rPr>
      </w:pPr>
    </w:p>
    <w:p w:rsidR="00355BC4" w:rsidRPr="00355BC4" w:rsidRDefault="00355BC4" w:rsidP="00355BC4">
      <w:pPr>
        <w:spacing w:after="0" w:line="240" w:lineRule="auto"/>
        <w:ind w:left="-540" w:right="-694"/>
        <w:rPr>
          <w:rFonts w:ascii="Comic Sans MS" w:hAnsi="Comic Sans MS" w:cs="Tahoma"/>
          <w:sz w:val="20"/>
          <w:szCs w:val="20"/>
        </w:rPr>
      </w:pPr>
    </w:p>
    <w:p w:rsidR="00403E96" w:rsidRPr="007A07FE" w:rsidRDefault="00403E96" w:rsidP="007A07FE">
      <w:pPr>
        <w:spacing w:after="0" w:line="240" w:lineRule="auto"/>
        <w:ind w:left="-540" w:right="-35"/>
        <w:jc w:val="both"/>
        <w:rPr>
          <w:rFonts w:asciiTheme="minorHAnsi" w:hAnsiTheme="minorHAnsi" w:cs="Tahoma"/>
          <w:sz w:val="24"/>
          <w:szCs w:val="24"/>
        </w:rPr>
      </w:pPr>
    </w:p>
    <w:p w:rsidR="007A07FE" w:rsidRPr="007A07FE" w:rsidRDefault="007A07FE" w:rsidP="007A07FE">
      <w:pPr>
        <w:spacing w:line="240" w:lineRule="auto"/>
        <w:jc w:val="both"/>
        <w:rPr>
          <w:rFonts w:asciiTheme="minorHAnsi" w:hAnsiTheme="minorHAnsi"/>
          <w:sz w:val="24"/>
          <w:szCs w:val="24"/>
        </w:rPr>
      </w:pPr>
      <w:r w:rsidRPr="007A07FE">
        <w:rPr>
          <w:rFonts w:asciiTheme="minorHAnsi" w:hAnsiTheme="minorHAnsi"/>
          <w:sz w:val="24"/>
          <w:szCs w:val="24"/>
        </w:rPr>
        <w:t>Dear Parent/Carers</w:t>
      </w:r>
    </w:p>
    <w:p w:rsidR="007A07FE" w:rsidRPr="007A07FE" w:rsidRDefault="007A07FE" w:rsidP="007A07FE">
      <w:pPr>
        <w:spacing w:line="240" w:lineRule="auto"/>
        <w:jc w:val="both"/>
        <w:rPr>
          <w:rFonts w:asciiTheme="minorHAnsi" w:hAnsiTheme="minorHAnsi"/>
          <w:sz w:val="24"/>
          <w:szCs w:val="24"/>
        </w:rPr>
      </w:pPr>
      <w:r w:rsidRPr="007A07FE">
        <w:rPr>
          <w:rFonts w:asciiTheme="minorHAnsi" w:hAnsiTheme="minorHAnsi"/>
          <w:sz w:val="24"/>
          <w:szCs w:val="24"/>
        </w:rPr>
        <w:t>There have been reports in the media about an e-safety incident involving primary age children from Leeds</w:t>
      </w:r>
      <w:r w:rsidR="00454D2C">
        <w:rPr>
          <w:rFonts w:asciiTheme="minorHAnsi" w:hAnsiTheme="minorHAnsi"/>
          <w:sz w:val="24"/>
          <w:szCs w:val="24"/>
        </w:rPr>
        <w:t>. This</w:t>
      </w:r>
      <w:r w:rsidRPr="007A07FE">
        <w:rPr>
          <w:rFonts w:asciiTheme="minorHAnsi" w:hAnsiTheme="minorHAnsi"/>
          <w:sz w:val="24"/>
          <w:szCs w:val="24"/>
        </w:rPr>
        <w:t xml:space="preserve"> incident did not take place in a school or through an ‘app’ approved by a school, but was reported to a school by concerned parents.  The incident is now being investigated by West Yorkshire Police.</w:t>
      </w:r>
    </w:p>
    <w:p w:rsidR="007A07FE" w:rsidRPr="007A07FE" w:rsidRDefault="007A07FE" w:rsidP="007A07FE">
      <w:pPr>
        <w:spacing w:line="240" w:lineRule="auto"/>
        <w:jc w:val="both"/>
        <w:rPr>
          <w:rFonts w:asciiTheme="minorHAnsi" w:hAnsiTheme="minorHAnsi"/>
          <w:sz w:val="24"/>
          <w:szCs w:val="24"/>
        </w:rPr>
      </w:pPr>
      <w:r w:rsidRPr="007A07FE">
        <w:rPr>
          <w:rFonts w:asciiTheme="minorHAnsi" w:hAnsiTheme="minorHAnsi"/>
          <w:sz w:val="24"/>
          <w:szCs w:val="24"/>
        </w:rPr>
        <w:t> </w:t>
      </w:r>
      <w:r w:rsidR="00454D2C">
        <w:rPr>
          <w:rFonts w:asciiTheme="minorHAnsi" w:hAnsiTheme="minorHAnsi"/>
          <w:sz w:val="24"/>
          <w:szCs w:val="24"/>
        </w:rPr>
        <w:t>This</w:t>
      </w:r>
      <w:r w:rsidRPr="007A07FE">
        <w:rPr>
          <w:rFonts w:asciiTheme="minorHAnsi" w:hAnsiTheme="minorHAnsi"/>
          <w:sz w:val="24"/>
          <w:szCs w:val="24"/>
        </w:rPr>
        <w:t xml:space="preserve"> has highlighted a number of safeguarding issues about </w:t>
      </w:r>
      <w:proofErr w:type="spellStart"/>
      <w:r w:rsidRPr="007A07FE">
        <w:rPr>
          <w:rFonts w:asciiTheme="minorHAnsi" w:hAnsiTheme="minorHAnsi"/>
          <w:sz w:val="24"/>
          <w:szCs w:val="24"/>
        </w:rPr>
        <w:t>smartphone</w:t>
      </w:r>
      <w:proofErr w:type="spellEnd"/>
      <w:r w:rsidRPr="007A07FE">
        <w:rPr>
          <w:rFonts w:asciiTheme="minorHAnsi" w:hAnsiTheme="minorHAnsi"/>
          <w:sz w:val="24"/>
          <w:szCs w:val="24"/>
        </w:rPr>
        <w:t xml:space="preserve"> </w:t>
      </w:r>
      <w:proofErr w:type="gramStart"/>
      <w:r w:rsidRPr="007A07FE">
        <w:rPr>
          <w:rFonts w:asciiTheme="minorHAnsi" w:hAnsiTheme="minorHAnsi"/>
          <w:sz w:val="24"/>
          <w:szCs w:val="24"/>
        </w:rPr>
        <w:t>‘apps’ including</w:t>
      </w:r>
      <w:proofErr w:type="gramEnd"/>
      <w:r w:rsidRPr="007A07FE">
        <w:rPr>
          <w:rFonts w:asciiTheme="minorHAnsi" w:hAnsiTheme="minorHAnsi"/>
          <w:sz w:val="24"/>
          <w:szCs w:val="24"/>
        </w:rPr>
        <w:t xml:space="preserve"> </w:t>
      </w:r>
      <w:hyperlink r:id="rId11" w:history="1">
        <w:r w:rsidRPr="007A07FE">
          <w:rPr>
            <w:rStyle w:val="Hyperlink"/>
            <w:rFonts w:asciiTheme="minorHAnsi" w:hAnsiTheme="minorHAnsi"/>
            <w:color w:val="auto"/>
            <w:sz w:val="24"/>
            <w:szCs w:val="24"/>
            <w:u w:val="none"/>
          </w:rPr>
          <w:t>Live.ly</w:t>
        </w:r>
      </w:hyperlink>
      <w:r w:rsidRPr="007A07FE">
        <w:rPr>
          <w:rFonts w:asciiTheme="minorHAnsi" w:hAnsiTheme="minorHAnsi"/>
          <w:sz w:val="24"/>
          <w:szCs w:val="24"/>
        </w:rPr>
        <w:t xml:space="preserve">, </w:t>
      </w:r>
      <w:proofErr w:type="spellStart"/>
      <w:r w:rsidRPr="007A07FE">
        <w:rPr>
          <w:rFonts w:asciiTheme="minorHAnsi" w:hAnsiTheme="minorHAnsi"/>
          <w:sz w:val="24"/>
          <w:szCs w:val="24"/>
        </w:rPr>
        <w:t>ooVoo</w:t>
      </w:r>
      <w:proofErr w:type="spellEnd"/>
      <w:r w:rsidRPr="007A07FE">
        <w:rPr>
          <w:rFonts w:asciiTheme="minorHAnsi" w:hAnsiTheme="minorHAnsi"/>
          <w:sz w:val="24"/>
          <w:szCs w:val="24"/>
        </w:rPr>
        <w:t xml:space="preserve">, and </w:t>
      </w:r>
      <w:hyperlink r:id="rId12" w:history="1">
        <w:r w:rsidRPr="007A07FE">
          <w:rPr>
            <w:rStyle w:val="Hyperlink"/>
            <w:rFonts w:asciiTheme="minorHAnsi" w:hAnsiTheme="minorHAnsi"/>
            <w:color w:val="auto"/>
            <w:sz w:val="24"/>
            <w:szCs w:val="24"/>
            <w:u w:val="none"/>
          </w:rPr>
          <w:t>music.ly</w:t>
        </w:r>
      </w:hyperlink>
      <w:r w:rsidRPr="007A07FE">
        <w:rPr>
          <w:rFonts w:asciiTheme="minorHAnsi" w:hAnsiTheme="minorHAnsi"/>
          <w:sz w:val="24"/>
          <w:szCs w:val="24"/>
        </w:rPr>
        <w:t xml:space="preserve"> amongst others.  These apps are only</w:t>
      </w:r>
      <w:r w:rsidR="00454D2C">
        <w:rPr>
          <w:rFonts w:asciiTheme="minorHAnsi" w:hAnsiTheme="minorHAnsi"/>
          <w:sz w:val="24"/>
          <w:szCs w:val="24"/>
        </w:rPr>
        <w:t xml:space="preserve"> supposed to</w:t>
      </w:r>
      <w:r w:rsidRPr="007A07FE">
        <w:rPr>
          <w:rFonts w:asciiTheme="minorHAnsi" w:hAnsiTheme="minorHAnsi"/>
          <w:sz w:val="24"/>
          <w:szCs w:val="24"/>
        </w:rPr>
        <w:t xml:space="preserve"> be able to access contacts on the user’s phones, but it appears that quite quickly unknown individuals are able to join group chats. Therefore, these apps are</w:t>
      </w:r>
      <w:r>
        <w:rPr>
          <w:rFonts w:asciiTheme="minorHAnsi" w:hAnsiTheme="minorHAnsi"/>
          <w:sz w:val="24"/>
          <w:szCs w:val="24"/>
        </w:rPr>
        <w:t xml:space="preserve"> </w:t>
      </w:r>
      <w:r w:rsidRPr="007A07FE">
        <w:rPr>
          <w:rFonts w:asciiTheme="minorHAnsi" w:hAnsiTheme="minorHAnsi"/>
          <w:b/>
          <w:sz w:val="24"/>
          <w:szCs w:val="24"/>
          <w:u w:val="single"/>
        </w:rPr>
        <w:t>not safe for children to use</w:t>
      </w:r>
      <w:r w:rsidRPr="007A07FE">
        <w:rPr>
          <w:rFonts w:asciiTheme="minorHAnsi" w:hAnsiTheme="minorHAnsi"/>
          <w:sz w:val="24"/>
          <w:szCs w:val="24"/>
        </w:rPr>
        <w:t xml:space="preserve"> as there is a significant risk of inappropriate contact by unknown individuals.</w:t>
      </w:r>
    </w:p>
    <w:p w:rsidR="007A07FE" w:rsidRPr="007A07FE" w:rsidRDefault="007A07FE" w:rsidP="007A07FE">
      <w:pPr>
        <w:spacing w:line="240" w:lineRule="auto"/>
        <w:jc w:val="both"/>
        <w:rPr>
          <w:rFonts w:asciiTheme="minorHAnsi" w:hAnsiTheme="minorHAnsi"/>
          <w:sz w:val="24"/>
          <w:szCs w:val="24"/>
        </w:rPr>
      </w:pPr>
      <w:r w:rsidRPr="007A07FE">
        <w:rPr>
          <w:rFonts w:asciiTheme="minorHAnsi" w:hAnsiTheme="minorHAnsi"/>
          <w:sz w:val="24"/>
          <w:szCs w:val="24"/>
        </w:rPr>
        <w:t xml:space="preserve">Advice is for parents to ensure that children do not have access to such apps on their phone and to check that all appropriate privacy settings are switched on to make sure that children are protected when using any internet site. If a child experiences or expresses concerns about online activity, it must be reported to the police using 101 and </w:t>
      </w:r>
      <w:hyperlink r:id="rId13" w:history="1">
        <w:r w:rsidRPr="007A07FE">
          <w:rPr>
            <w:rStyle w:val="Hyperlink"/>
            <w:rFonts w:asciiTheme="minorHAnsi" w:hAnsiTheme="minorHAnsi"/>
            <w:sz w:val="24"/>
            <w:szCs w:val="24"/>
          </w:rPr>
          <w:t>https://ceop.police.uk/ceop-reporting/</w:t>
        </w:r>
      </w:hyperlink>
      <w:r w:rsidRPr="007A07FE">
        <w:rPr>
          <w:rFonts w:asciiTheme="minorHAnsi" w:hAnsiTheme="minorHAnsi"/>
          <w:sz w:val="24"/>
          <w:szCs w:val="24"/>
        </w:rPr>
        <w:t>.  Wherever possible, a screen shot or a mobile phone picture of the concern should be taken for reporting purposes.</w:t>
      </w:r>
    </w:p>
    <w:p w:rsidR="007A07FE" w:rsidRPr="007A07FE" w:rsidRDefault="007A07FE" w:rsidP="007A07FE">
      <w:pPr>
        <w:spacing w:line="240" w:lineRule="auto"/>
        <w:jc w:val="both"/>
        <w:rPr>
          <w:rFonts w:asciiTheme="minorHAnsi" w:hAnsiTheme="minorHAnsi"/>
          <w:sz w:val="24"/>
          <w:szCs w:val="24"/>
        </w:rPr>
      </w:pPr>
      <w:r w:rsidRPr="007A07FE">
        <w:rPr>
          <w:rFonts w:asciiTheme="minorHAnsi" w:hAnsiTheme="minorHAnsi"/>
          <w:sz w:val="24"/>
          <w:szCs w:val="24"/>
        </w:rPr>
        <w:t xml:space="preserve">There is some useful information on the LSCB website about online safety with some useful tips for parents here </w:t>
      </w:r>
      <w:hyperlink r:id="rId14" w:history="1">
        <w:r w:rsidRPr="007A07FE">
          <w:rPr>
            <w:rStyle w:val="Hyperlink"/>
            <w:rFonts w:asciiTheme="minorHAnsi" w:hAnsiTheme="minorHAnsi"/>
            <w:sz w:val="24"/>
            <w:szCs w:val="24"/>
          </w:rPr>
          <w:t>http://www.leedslscb.org.uk/Parents-Carers-Wider-Family/Keeping-children-safe-online</w:t>
        </w:r>
      </w:hyperlink>
    </w:p>
    <w:p w:rsidR="007A07FE" w:rsidRDefault="007A07FE" w:rsidP="007A07FE">
      <w:pPr>
        <w:spacing w:line="240" w:lineRule="auto"/>
        <w:jc w:val="both"/>
        <w:rPr>
          <w:rFonts w:asciiTheme="minorHAnsi" w:hAnsiTheme="minorHAnsi"/>
          <w:sz w:val="24"/>
          <w:szCs w:val="24"/>
        </w:rPr>
      </w:pPr>
      <w:r w:rsidRPr="007A07FE">
        <w:rPr>
          <w:rFonts w:asciiTheme="minorHAnsi" w:hAnsiTheme="minorHAnsi"/>
          <w:sz w:val="24"/>
          <w:szCs w:val="24"/>
        </w:rPr>
        <w:t> </w:t>
      </w:r>
      <w:r w:rsidR="00454D2C">
        <w:rPr>
          <w:rFonts w:asciiTheme="minorHAnsi" w:hAnsiTheme="minorHAnsi"/>
          <w:sz w:val="24"/>
          <w:szCs w:val="24"/>
        </w:rPr>
        <w:t>We hope this information is useful</w:t>
      </w:r>
      <w:r w:rsidRPr="007A07FE">
        <w:rPr>
          <w:rFonts w:asciiTheme="minorHAnsi" w:hAnsiTheme="minorHAnsi"/>
          <w:sz w:val="24"/>
          <w:szCs w:val="24"/>
        </w:rPr>
        <w:t xml:space="preserve">. </w:t>
      </w:r>
    </w:p>
    <w:p w:rsidR="007A07FE" w:rsidRDefault="007A07FE" w:rsidP="007A07FE">
      <w:pPr>
        <w:spacing w:line="240" w:lineRule="auto"/>
        <w:jc w:val="both"/>
        <w:rPr>
          <w:rFonts w:asciiTheme="minorHAnsi" w:hAnsiTheme="minorHAnsi"/>
          <w:sz w:val="24"/>
          <w:szCs w:val="24"/>
        </w:rPr>
      </w:pPr>
      <w:r>
        <w:rPr>
          <w:rFonts w:asciiTheme="minorHAnsi" w:hAnsiTheme="minorHAnsi"/>
          <w:sz w:val="24"/>
          <w:szCs w:val="24"/>
        </w:rPr>
        <w:t>Kind regards</w:t>
      </w:r>
    </w:p>
    <w:p w:rsidR="007A07FE" w:rsidRDefault="007A07FE" w:rsidP="007A07FE">
      <w:pPr>
        <w:spacing w:line="240" w:lineRule="auto"/>
        <w:jc w:val="both"/>
        <w:rPr>
          <w:rFonts w:asciiTheme="minorHAnsi" w:hAnsiTheme="minorHAnsi"/>
          <w:sz w:val="24"/>
          <w:szCs w:val="24"/>
        </w:rPr>
      </w:pPr>
    </w:p>
    <w:p w:rsidR="007A07FE" w:rsidRDefault="007A07FE" w:rsidP="007A07FE">
      <w:pPr>
        <w:spacing w:line="240" w:lineRule="auto"/>
        <w:jc w:val="both"/>
        <w:rPr>
          <w:rFonts w:asciiTheme="minorHAnsi" w:hAnsiTheme="minorHAnsi"/>
          <w:sz w:val="24"/>
          <w:szCs w:val="24"/>
        </w:rPr>
      </w:pPr>
    </w:p>
    <w:p w:rsidR="007A07FE" w:rsidRDefault="007A07FE" w:rsidP="007A07FE">
      <w:pPr>
        <w:spacing w:after="0" w:line="240" w:lineRule="auto"/>
        <w:jc w:val="both"/>
        <w:rPr>
          <w:rFonts w:asciiTheme="minorHAnsi" w:hAnsiTheme="minorHAnsi"/>
          <w:sz w:val="24"/>
          <w:szCs w:val="24"/>
        </w:rPr>
      </w:pPr>
      <w:proofErr w:type="spellStart"/>
      <w:r>
        <w:rPr>
          <w:rFonts w:asciiTheme="minorHAnsi" w:hAnsiTheme="minorHAnsi"/>
          <w:sz w:val="24"/>
          <w:szCs w:val="24"/>
        </w:rPr>
        <w:t>Philippa</w:t>
      </w:r>
      <w:proofErr w:type="spellEnd"/>
      <w:r>
        <w:rPr>
          <w:rFonts w:asciiTheme="minorHAnsi" w:hAnsiTheme="minorHAnsi"/>
          <w:sz w:val="24"/>
          <w:szCs w:val="24"/>
        </w:rPr>
        <w:t xml:space="preserve"> </w:t>
      </w:r>
      <w:proofErr w:type="spellStart"/>
      <w:r>
        <w:rPr>
          <w:rFonts w:asciiTheme="minorHAnsi" w:hAnsiTheme="minorHAnsi"/>
          <w:sz w:val="24"/>
          <w:szCs w:val="24"/>
        </w:rPr>
        <w:t>Boulding</w:t>
      </w:r>
      <w:proofErr w:type="spellEnd"/>
    </w:p>
    <w:p w:rsidR="007A07FE" w:rsidRPr="007A07FE" w:rsidRDefault="007A07FE" w:rsidP="007A07FE">
      <w:pPr>
        <w:spacing w:after="0" w:line="240" w:lineRule="auto"/>
        <w:jc w:val="both"/>
        <w:rPr>
          <w:rFonts w:asciiTheme="minorHAnsi" w:hAnsiTheme="minorHAnsi"/>
          <w:sz w:val="24"/>
          <w:szCs w:val="24"/>
        </w:rPr>
      </w:pPr>
      <w:proofErr w:type="spellStart"/>
      <w:r>
        <w:rPr>
          <w:rFonts w:asciiTheme="minorHAnsi" w:hAnsiTheme="minorHAnsi"/>
          <w:sz w:val="24"/>
          <w:szCs w:val="24"/>
        </w:rPr>
        <w:t>Headteacher</w:t>
      </w:r>
      <w:proofErr w:type="spellEnd"/>
    </w:p>
    <w:p w:rsidR="007A07FE" w:rsidRPr="003432EA" w:rsidRDefault="007A07FE" w:rsidP="007A07FE">
      <w:r w:rsidRPr="003432EA">
        <w:t> </w:t>
      </w:r>
    </w:p>
    <w:p w:rsidR="007A07FE" w:rsidRPr="003432EA" w:rsidRDefault="007A07FE" w:rsidP="007A07FE"/>
    <w:p w:rsidR="007A07FE" w:rsidRDefault="007A07FE" w:rsidP="007A07FE"/>
    <w:p w:rsidR="007A07FE" w:rsidRDefault="007A07FE" w:rsidP="00931DB0">
      <w:pPr>
        <w:spacing w:after="0"/>
        <w:ind w:left="-540" w:right="-35"/>
        <w:rPr>
          <w:rFonts w:ascii="Comic Sans MS" w:hAnsi="Comic Sans MS" w:cs="Tahoma"/>
        </w:rPr>
      </w:pPr>
    </w:p>
    <w:sectPr w:rsidR="007A07FE" w:rsidSect="001D3E0D">
      <w:headerReference w:type="even" r:id="rId15"/>
      <w:headerReference w:type="default" r:id="rId16"/>
      <w:footerReference w:type="even" r:id="rId17"/>
      <w:footerReference w:type="default" r:id="rId18"/>
      <w:headerReference w:type="first" r:id="rId19"/>
      <w:footerReference w:type="first" r:id="rId20"/>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C4" w:rsidRDefault="00355BC4" w:rsidP="00575B86">
      <w:pPr>
        <w:spacing w:after="0" w:line="240" w:lineRule="auto"/>
      </w:pPr>
      <w:r>
        <w:separator/>
      </w:r>
    </w:p>
  </w:endnote>
  <w:endnote w:type="continuationSeparator" w:id="0">
    <w:p w:rsidR="00355BC4" w:rsidRDefault="00355BC4"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C4" w:rsidRDefault="00355B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C4" w:rsidRDefault="00355BC4"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tab/>
      <w:t xml:space="preserve">                   </w:t>
    </w:r>
    <w:r w:rsidRPr="005253B5">
      <w:rPr>
        <w:noProof/>
        <w:lang w:eastAsia="en-GB"/>
      </w:rPr>
      <w:drawing>
        <wp:inline distT="0" distB="0" distL="0" distR="0">
          <wp:extent cx="1162050" cy="590550"/>
          <wp:effectExtent l="19050" t="0" r="0" b="0"/>
          <wp:docPr id="5"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2"/>
                  <a:srcRect/>
                  <a:stretch>
                    <a:fillRect/>
                  </a:stretch>
                </pic:blipFill>
                <pic:spPr bwMode="auto">
                  <a:xfrm>
                    <a:off x="0" y="0"/>
                    <a:ext cx="1162050" cy="590550"/>
                  </a:xfrm>
                  <a:prstGeom prst="rect">
                    <a:avLst/>
                  </a:prstGeom>
                  <a:noFill/>
                  <a:ln w="9525">
                    <a:noFill/>
                    <a:miter lim="800000"/>
                    <a:headEnd/>
                    <a:tailEnd/>
                  </a:ln>
                </pic:spPr>
              </pic:pic>
            </a:graphicData>
          </a:graphic>
        </wp:inline>
      </w:drawing>
    </w:r>
    <w:r>
      <w:tab/>
    </w:r>
    <w:r>
      <w:tab/>
    </w:r>
    <w:r w:rsidRPr="005253B5">
      <w:rPr>
        <w:noProof/>
        <w:lang w:eastAsia="en-GB"/>
      </w:rPr>
      <w:drawing>
        <wp:inline distT="0" distB="0" distL="0" distR="0">
          <wp:extent cx="1276350" cy="723900"/>
          <wp:effectExtent l="19050" t="0" r="0" b="0"/>
          <wp:docPr id="6"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3"/>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C4" w:rsidRDefault="00355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C4" w:rsidRDefault="00355BC4" w:rsidP="00575B86">
      <w:pPr>
        <w:spacing w:after="0" w:line="240" w:lineRule="auto"/>
      </w:pPr>
      <w:r>
        <w:separator/>
      </w:r>
    </w:p>
  </w:footnote>
  <w:footnote w:type="continuationSeparator" w:id="0">
    <w:p w:rsidR="00355BC4" w:rsidRDefault="00355BC4" w:rsidP="00575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C4" w:rsidRDefault="00355B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C4" w:rsidRDefault="00355B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C4" w:rsidRDefault="00355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
    <w:nsid w:val="366C789F"/>
    <w:multiLevelType w:val="singleLevel"/>
    <w:tmpl w:val="5FB2C7E4"/>
    <w:lvl w:ilvl="0">
      <w:start w:val="1"/>
      <w:numFmt w:val="decimal"/>
      <w:lvlText w:val="%1."/>
      <w:legacy w:legacy="1" w:legacySpace="0" w:legacyIndent="283"/>
      <w:lvlJc w:val="left"/>
      <w:pPr>
        <w:ind w:left="283" w:hanging="283"/>
      </w:pPr>
    </w:lvl>
  </w:abstractNum>
  <w:abstractNum w:abstractNumId="3">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F253BB"/>
    <w:multiLevelType w:val="hybridMultilevel"/>
    <w:tmpl w:val="4B30C430"/>
    <w:lvl w:ilvl="0" w:tplc="7FA094E2">
      <w:start w:val="8"/>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2"/>
    <w:lvlOverride w:ilvl="0">
      <w:lvl w:ilvl="0">
        <w:start w:val="1"/>
        <w:numFmt w:val="decimal"/>
        <w:lvlText w:val="%1."/>
        <w:legacy w:legacy="1" w:legacySpace="0" w:legacyIndent="283"/>
        <w:lvlJc w:val="left"/>
        <w:pPr>
          <w:ind w:left="283" w:hanging="283"/>
        </w:pPr>
      </w:lvl>
    </w:lvlOverride>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rsids>
    <w:rsidRoot w:val="006B638C"/>
    <w:rsid w:val="0000633A"/>
    <w:rsid w:val="000164E2"/>
    <w:rsid w:val="000221BD"/>
    <w:rsid w:val="0003498A"/>
    <w:rsid w:val="00035163"/>
    <w:rsid w:val="0004778A"/>
    <w:rsid w:val="00067000"/>
    <w:rsid w:val="000677CB"/>
    <w:rsid w:val="00071053"/>
    <w:rsid w:val="00086179"/>
    <w:rsid w:val="00093617"/>
    <w:rsid w:val="00095EB3"/>
    <w:rsid w:val="00096242"/>
    <w:rsid w:val="00096E7B"/>
    <w:rsid w:val="000B6346"/>
    <w:rsid w:val="000C32F1"/>
    <w:rsid w:val="00124A27"/>
    <w:rsid w:val="00166BB3"/>
    <w:rsid w:val="00182654"/>
    <w:rsid w:val="00183D7A"/>
    <w:rsid w:val="0019392E"/>
    <w:rsid w:val="0019395F"/>
    <w:rsid w:val="001A4E18"/>
    <w:rsid w:val="001D3E0D"/>
    <w:rsid w:val="001D681D"/>
    <w:rsid w:val="001E47B1"/>
    <w:rsid w:val="002272CA"/>
    <w:rsid w:val="00273D8B"/>
    <w:rsid w:val="002877A2"/>
    <w:rsid w:val="00291F4C"/>
    <w:rsid w:val="002B3098"/>
    <w:rsid w:val="002B6E94"/>
    <w:rsid w:val="00315029"/>
    <w:rsid w:val="003161A6"/>
    <w:rsid w:val="00334DBE"/>
    <w:rsid w:val="00335BC4"/>
    <w:rsid w:val="00345586"/>
    <w:rsid w:val="0034597D"/>
    <w:rsid w:val="00353EBD"/>
    <w:rsid w:val="00355BC4"/>
    <w:rsid w:val="00361BE7"/>
    <w:rsid w:val="00365998"/>
    <w:rsid w:val="003D6406"/>
    <w:rsid w:val="003D6D55"/>
    <w:rsid w:val="00403E96"/>
    <w:rsid w:val="004104C3"/>
    <w:rsid w:val="00454D2C"/>
    <w:rsid w:val="004655BA"/>
    <w:rsid w:val="00470616"/>
    <w:rsid w:val="00470F3D"/>
    <w:rsid w:val="00475B67"/>
    <w:rsid w:val="004B0E0E"/>
    <w:rsid w:val="004D271C"/>
    <w:rsid w:val="004E1009"/>
    <w:rsid w:val="004E73FB"/>
    <w:rsid w:val="004F3367"/>
    <w:rsid w:val="005218DA"/>
    <w:rsid w:val="005253B5"/>
    <w:rsid w:val="00530615"/>
    <w:rsid w:val="00534B88"/>
    <w:rsid w:val="00540A1D"/>
    <w:rsid w:val="00544783"/>
    <w:rsid w:val="00555443"/>
    <w:rsid w:val="00575B86"/>
    <w:rsid w:val="0057691D"/>
    <w:rsid w:val="005A68C1"/>
    <w:rsid w:val="005C6F88"/>
    <w:rsid w:val="005E49B2"/>
    <w:rsid w:val="005F7D2D"/>
    <w:rsid w:val="00603807"/>
    <w:rsid w:val="00606F31"/>
    <w:rsid w:val="00614817"/>
    <w:rsid w:val="00622BAB"/>
    <w:rsid w:val="0063399B"/>
    <w:rsid w:val="00683820"/>
    <w:rsid w:val="00686D63"/>
    <w:rsid w:val="006A1067"/>
    <w:rsid w:val="006A1D4B"/>
    <w:rsid w:val="006B638C"/>
    <w:rsid w:val="006D1489"/>
    <w:rsid w:val="006D50AA"/>
    <w:rsid w:val="00706FAC"/>
    <w:rsid w:val="00713382"/>
    <w:rsid w:val="00732CE6"/>
    <w:rsid w:val="0074078D"/>
    <w:rsid w:val="00755EA6"/>
    <w:rsid w:val="007A07FE"/>
    <w:rsid w:val="007A2C88"/>
    <w:rsid w:val="007B1763"/>
    <w:rsid w:val="008062C5"/>
    <w:rsid w:val="00823AF7"/>
    <w:rsid w:val="00823D51"/>
    <w:rsid w:val="0082555E"/>
    <w:rsid w:val="00851EE6"/>
    <w:rsid w:val="00856477"/>
    <w:rsid w:val="00870476"/>
    <w:rsid w:val="00876B7E"/>
    <w:rsid w:val="008819B4"/>
    <w:rsid w:val="008972F6"/>
    <w:rsid w:val="008B4D75"/>
    <w:rsid w:val="008D2371"/>
    <w:rsid w:val="008E16E6"/>
    <w:rsid w:val="008E647F"/>
    <w:rsid w:val="008F76DC"/>
    <w:rsid w:val="00903EFF"/>
    <w:rsid w:val="00906537"/>
    <w:rsid w:val="0093136F"/>
    <w:rsid w:val="00931DB0"/>
    <w:rsid w:val="00936589"/>
    <w:rsid w:val="00937F68"/>
    <w:rsid w:val="00952621"/>
    <w:rsid w:val="00956A57"/>
    <w:rsid w:val="0097037F"/>
    <w:rsid w:val="00984037"/>
    <w:rsid w:val="00984062"/>
    <w:rsid w:val="009B0A06"/>
    <w:rsid w:val="009F4A9F"/>
    <w:rsid w:val="00A007FE"/>
    <w:rsid w:val="00A028C4"/>
    <w:rsid w:val="00A236A5"/>
    <w:rsid w:val="00A26921"/>
    <w:rsid w:val="00A270FE"/>
    <w:rsid w:val="00A3466D"/>
    <w:rsid w:val="00A47A2F"/>
    <w:rsid w:val="00A73AAB"/>
    <w:rsid w:val="00A90F5B"/>
    <w:rsid w:val="00AA0D7A"/>
    <w:rsid w:val="00AA2C87"/>
    <w:rsid w:val="00AA6D09"/>
    <w:rsid w:val="00AB449D"/>
    <w:rsid w:val="00AD2026"/>
    <w:rsid w:val="00AE123A"/>
    <w:rsid w:val="00AE328B"/>
    <w:rsid w:val="00AE678B"/>
    <w:rsid w:val="00AE7E05"/>
    <w:rsid w:val="00B24B0F"/>
    <w:rsid w:val="00B26BE2"/>
    <w:rsid w:val="00B92D86"/>
    <w:rsid w:val="00BB342B"/>
    <w:rsid w:val="00BC54AF"/>
    <w:rsid w:val="00BF2A45"/>
    <w:rsid w:val="00BF3F14"/>
    <w:rsid w:val="00BF764E"/>
    <w:rsid w:val="00C12B8E"/>
    <w:rsid w:val="00C22825"/>
    <w:rsid w:val="00C51B9F"/>
    <w:rsid w:val="00C73BA7"/>
    <w:rsid w:val="00CB1335"/>
    <w:rsid w:val="00CB2307"/>
    <w:rsid w:val="00CC5AA2"/>
    <w:rsid w:val="00CE54C7"/>
    <w:rsid w:val="00CF046D"/>
    <w:rsid w:val="00D037D0"/>
    <w:rsid w:val="00D14844"/>
    <w:rsid w:val="00D32489"/>
    <w:rsid w:val="00D45EC4"/>
    <w:rsid w:val="00D86B26"/>
    <w:rsid w:val="00D9329E"/>
    <w:rsid w:val="00DD6479"/>
    <w:rsid w:val="00E13CFC"/>
    <w:rsid w:val="00E21F40"/>
    <w:rsid w:val="00E248B1"/>
    <w:rsid w:val="00E43683"/>
    <w:rsid w:val="00E57FB2"/>
    <w:rsid w:val="00E60352"/>
    <w:rsid w:val="00E742C5"/>
    <w:rsid w:val="00E77FE8"/>
    <w:rsid w:val="00E854B7"/>
    <w:rsid w:val="00E85C90"/>
    <w:rsid w:val="00E969CB"/>
    <w:rsid w:val="00EA1CE2"/>
    <w:rsid w:val="00EA44B3"/>
    <w:rsid w:val="00EE6818"/>
    <w:rsid w:val="00EF19B9"/>
    <w:rsid w:val="00F75CC8"/>
    <w:rsid w:val="00F83F18"/>
    <w:rsid w:val="00F90E95"/>
    <w:rsid w:val="00FC5FE6"/>
    <w:rsid w:val="00FC6586"/>
    <w:rsid w:val="00FC7D0C"/>
    <w:rsid w:val="00FD007C"/>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table" w:styleId="TableGrid">
    <w:name w:val="Table Grid"/>
    <w:basedOn w:val="TableNormal"/>
    <w:uiPriority w:val="59"/>
    <w:rsid w:val="00BF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5BC4"/>
    <w:rPr>
      <w:rFonts w:ascii="Arial" w:hAnsi="Arial"/>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op.police.uk/ceop-report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sic.l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ve.l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eedslscb.org.uk/Parents-Carers-Wider-Family/Keeping-children-safe-onlin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90270-0658-47D3-B1F0-B3271D55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3</cp:revision>
  <cp:lastPrinted>2017-01-26T10:27:00Z</cp:lastPrinted>
  <dcterms:created xsi:type="dcterms:W3CDTF">2017-01-26T09:59:00Z</dcterms:created>
  <dcterms:modified xsi:type="dcterms:W3CDTF">2017-01-26T10:28:00Z</dcterms:modified>
</cp:coreProperties>
</file>